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24" w:rsidRPr="000949B5" w:rsidRDefault="00467324" w:rsidP="00467324">
      <w:pPr>
        <w:spacing w:before="100" w:beforeAutospacing="1" w:after="240" w:line="312" w:lineRule="atLeast"/>
        <w:jc w:val="center"/>
        <w:rPr>
          <w:rFonts w:ascii="Comic Sans MS" w:eastAsia="Times New Roman" w:hAnsi="Comic Sans MS" w:cs="Arial"/>
          <w:b/>
          <w:color w:val="333333"/>
          <w:sz w:val="28"/>
          <w:szCs w:val="28"/>
          <w:lang w:eastAsia="en-GB"/>
        </w:rPr>
      </w:pPr>
      <w:bookmarkStart w:id="0" w:name="_GoBack"/>
      <w:bookmarkEnd w:id="0"/>
      <w:r w:rsidRPr="000949B5">
        <w:rPr>
          <w:rFonts w:ascii="Comic Sans MS" w:eastAsia="Times New Roman" w:hAnsi="Comic Sans MS" w:cs="Arial"/>
          <w:b/>
          <w:color w:val="333333"/>
          <w:sz w:val="28"/>
          <w:szCs w:val="28"/>
          <w:lang w:eastAsia="en-GB"/>
        </w:rPr>
        <w:t>Buckminster Primary School</w:t>
      </w:r>
    </w:p>
    <w:p w:rsidR="00467324" w:rsidRPr="000949B5" w:rsidRDefault="00F253A5" w:rsidP="00467324">
      <w:pPr>
        <w:spacing w:before="100" w:beforeAutospacing="1" w:after="240" w:line="312" w:lineRule="atLeast"/>
        <w:jc w:val="center"/>
        <w:rPr>
          <w:rFonts w:ascii="Comic Sans MS" w:eastAsia="Times New Roman" w:hAnsi="Comic Sans MS" w:cs="Arial"/>
          <w:b/>
          <w:color w:val="333333"/>
          <w:sz w:val="28"/>
          <w:szCs w:val="28"/>
          <w:lang w:eastAsia="en-GB"/>
        </w:rPr>
      </w:pPr>
      <w:r w:rsidRPr="00F253A5">
        <w:rPr>
          <w:rStyle w:val="Emphasis"/>
          <w:rFonts w:ascii="Comic Sans MS" w:hAnsi="Comic Sans MS" w:cs="Arial"/>
          <w:b/>
          <w:i w:val="0"/>
          <w:noProof/>
          <w:color w:val="333333"/>
          <w:sz w:val="28"/>
          <w:szCs w:val="28"/>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266700</wp:posOffset>
                </wp:positionH>
                <wp:positionV relativeFrom="paragraph">
                  <wp:posOffset>1314450</wp:posOffset>
                </wp:positionV>
                <wp:extent cx="544830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00050"/>
                        </a:xfrm>
                        <a:prstGeom prst="rect">
                          <a:avLst/>
                        </a:prstGeom>
                        <a:solidFill>
                          <a:srgbClr val="0070C0"/>
                        </a:solidFill>
                        <a:ln w="9525">
                          <a:solidFill>
                            <a:srgbClr val="000000"/>
                          </a:solidFill>
                          <a:miter lim="800000"/>
                          <a:headEnd/>
                          <a:tailEnd/>
                        </a:ln>
                      </wps:spPr>
                      <wps:txbx>
                        <w:txbxContent>
                          <w:p w:rsidR="00F253A5" w:rsidRPr="007E5CA1" w:rsidRDefault="007E5CA1" w:rsidP="007E5CA1">
                            <w:pPr>
                              <w:jc w:val="center"/>
                              <w:rPr>
                                <w:rFonts w:ascii="Comic Sans MS" w:hAnsi="Comic Sans MS"/>
                                <w:color w:val="000000" w:themeColor="text1"/>
                                <w:sz w:val="36"/>
                                <w:szCs w:val="36"/>
                              </w:rPr>
                            </w:pPr>
                            <w:r w:rsidRPr="007E5CA1">
                              <w:rPr>
                                <w:rFonts w:ascii="Comic Sans MS" w:hAnsi="Comic Sans MS"/>
                                <w:color w:val="000000" w:themeColor="text1"/>
                                <w:sz w:val="36"/>
                                <w:szCs w:val="36"/>
                              </w:rPr>
                              <w:t>Disability Equality Policy and Accessibility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03.5pt;width:429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" fillcolor="#0070c0">
                <v:textbox>
                  <w:txbxContent>
                    <w:p w:rsidR="00F253A5" w:rsidRPr="007E5CA1" w:rsidRDefault="007E5CA1" w:rsidP="007E5CA1">
                      <w:pPr>
                        <w:jc w:val="center"/>
                        <w:rPr>
                          <w:rFonts w:ascii="Comic Sans MS" w:hAnsi="Comic Sans MS"/>
                          <w:color w:val="000000" w:themeColor="text1"/>
                          <w:sz w:val="36"/>
                          <w:szCs w:val="36"/>
                        </w:rPr>
                      </w:pPr>
                      <w:r w:rsidRPr="007E5CA1">
                        <w:rPr>
                          <w:rFonts w:ascii="Comic Sans MS" w:hAnsi="Comic Sans MS"/>
                          <w:color w:val="000000" w:themeColor="text1"/>
                          <w:sz w:val="36"/>
                          <w:szCs w:val="36"/>
                        </w:rPr>
                        <w:t>Disability Equality Policy and Accessibility Plan</w:t>
                      </w:r>
                    </w:p>
                  </w:txbxContent>
                </v:textbox>
                <w10:wrap type="square"/>
              </v:shape>
            </w:pict>
          </mc:Fallback>
        </mc:AlternateContent>
      </w:r>
      <w:r w:rsidR="00467324" w:rsidRPr="000949B5">
        <w:rPr>
          <w:rFonts w:ascii="Comic Sans MS" w:eastAsia="Times New Roman" w:hAnsi="Comic Sans MS" w:cs="Arial"/>
          <w:b/>
          <w:noProof/>
          <w:color w:val="333333"/>
          <w:sz w:val="28"/>
          <w:szCs w:val="28"/>
          <w:lang w:eastAsia="en-GB"/>
        </w:rPr>
        <w:drawing>
          <wp:inline distT="0" distB="0" distL="0" distR="0" wp14:anchorId="6C23E74E" wp14:editId="386D95C5">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467324" w:rsidRPr="000949B5" w:rsidRDefault="00467324" w:rsidP="00467324">
      <w:pPr>
        <w:spacing w:before="100" w:beforeAutospacing="1" w:after="240" w:line="312" w:lineRule="atLeast"/>
        <w:ind w:left="720"/>
        <w:rPr>
          <w:rStyle w:val="Emphasis"/>
          <w:rFonts w:ascii="Comic Sans MS" w:eastAsia="Times New Roman" w:hAnsi="Comic Sans MS" w:cs="Arial"/>
          <w:i w:val="0"/>
          <w:iCs w:val="0"/>
          <w:color w:val="333333"/>
          <w:sz w:val="20"/>
          <w:szCs w:val="20"/>
          <w:lang w:eastAsia="en-GB"/>
        </w:rPr>
      </w:pPr>
    </w:p>
    <w:p w:rsidR="00467324" w:rsidRPr="00467324" w:rsidRDefault="00467324" w:rsidP="00467324">
      <w:pPr>
        <w:numPr>
          <w:ilvl w:val="0"/>
          <w:numId w:val="1"/>
        </w:numPr>
        <w:spacing w:before="100" w:beforeAutospacing="1" w:after="240"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Accessibility Policy has been drawn based upon information supplied by the Local Authority, and in conjunction with pupils, parents, staff and governors of the school and will advise other school planning documents. The Accessibility Plan will be reported upon annually in respect of progress and outcomes</w:t>
      </w:r>
      <w:r w:rsidRPr="000949B5">
        <w:rPr>
          <w:rFonts w:ascii="Comic Sans MS" w:eastAsia="Times New Roman" w:hAnsi="Comic Sans MS" w:cs="Arial"/>
          <w:color w:val="333333"/>
          <w:sz w:val="20"/>
          <w:szCs w:val="20"/>
          <w:lang w:eastAsia="en-GB"/>
        </w:rPr>
        <w:t>.</w:t>
      </w:r>
    </w:p>
    <w:p w:rsidR="00467324" w:rsidRPr="00467324" w:rsidRDefault="00467324" w:rsidP="00467324">
      <w:pPr>
        <w:numPr>
          <w:ilvl w:val="0"/>
          <w:numId w:val="1"/>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Accessibility Policy is structured to complement and support the school’s Equality Objectives.  We understand that the LA will monitor the school’s activity under the Equality Act 2010 (and in particular Schedule 10 regarding Accessibility) and will advise upon the compliance with that duty.</w:t>
      </w:r>
    </w:p>
    <w:p w:rsidR="00467324" w:rsidRPr="00467324" w:rsidRDefault="00467324" w:rsidP="00467324">
      <w:pPr>
        <w:numPr>
          <w:ilvl w:val="0"/>
          <w:numId w:val="2"/>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 xml:space="preserve">We are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w:t>
      </w:r>
      <w:r w:rsidRPr="000949B5">
        <w:rPr>
          <w:rFonts w:ascii="Comic Sans MS" w:eastAsia="Times New Roman" w:hAnsi="Comic Sans MS" w:cs="Arial"/>
          <w:color w:val="333333"/>
          <w:sz w:val="20"/>
          <w:szCs w:val="20"/>
          <w:lang w:eastAsia="en-GB"/>
        </w:rPr>
        <w:t>support and awareness within our</w:t>
      </w:r>
      <w:r w:rsidRPr="00467324">
        <w:rPr>
          <w:rFonts w:ascii="Comic Sans MS" w:eastAsia="Times New Roman" w:hAnsi="Comic Sans MS" w:cs="Arial"/>
          <w:color w:val="333333"/>
          <w:sz w:val="20"/>
          <w:szCs w:val="20"/>
          <w:lang w:eastAsia="en-GB"/>
        </w:rPr>
        <w:t xml:space="preserve"> school.</w:t>
      </w:r>
    </w:p>
    <w:p w:rsidR="00467324" w:rsidRPr="00467324" w:rsidRDefault="00467324" w:rsidP="00467324">
      <w:pPr>
        <w:numPr>
          <w:ilvl w:val="0"/>
          <w:numId w:val="3"/>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Accessibility Policy shows how access is to be improved for disabled pupils, staff and visitors to the school in a given timeframe and anticipating the need to make reasonable adjustments to accommodate their needs where practicable.  The Accessibility Policy will contain relevant and timely actions to:</w:t>
      </w:r>
    </w:p>
    <w:p w:rsidR="00467324" w:rsidRPr="00283457" w:rsidRDefault="00467324" w:rsidP="00283457">
      <w:pPr>
        <w:pStyle w:val="ListParagraph"/>
        <w:numPr>
          <w:ilvl w:val="0"/>
          <w:numId w:val="10"/>
        </w:numPr>
        <w:spacing w:before="100" w:beforeAutospacing="1" w:after="100" w:afterAutospacing="1" w:line="312" w:lineRule="atLeast"/>
        <w:rPr>
          <w:rFonts w:ascii="Comic Sans MS" w:eastAsia="Times New Roman" w:hAnsi="Comic Sans MS" w:cs="Arial"/>
          <w:color w:val="333333"/>
          <w:sz w:val="20"/>
          <w:szCs w:val="20"/>
          <w:lang w:eastAsia="en-GB"/>
        </w:rPr>
      </w:pPr>
      <w:r w:rsidRPr="00283457">
        <w:rPr>
          <w:rFonts w:ascii="Comic Sans MS" w:eastAsia="Times New Roman" w:hAnsi="Comic Sans MS" w:cs="Arial"/>
          <w:color w:val="333333"/>
          <w:sz w:val="20"/>
          <w:szCs w:val="20"/>
          <w:lang w:eastAsia="en-GB"/>
        </w:rPr>
        <w:t>increase access to the </w:t>
      </w:r>
      <w:r w:rsidRPr="00283457">
        <w:rPr>
          <w:rFonts w:ascii="Comic Sans MS" w:eastAsia="Times New Roman" w:hAnsi="Comic Sans MS" w:cs="Arial"/>
          <w:b/>
          <w:bCs/>
          <w:color w:val="333333"/>
          <w:sz w:val="20"/>
          <w:szCs w:val="20"/>
          <w:lang w:eastAsia="en-GB"/>
        </w:rPr>
        <w:t>curriculum</w:t>
      </w:r>
      <w:r w:rsidRPr="00283457">
        <w:rPr>
          <w:rFonts w:ascii="Comic Sans MS" w:eastAsia="Times New Roman" w:hAnsi="Comic Sans MS" w:cs="Arial"/>
          <w:color w:val="333333"/>
          <w:sz w:val="20"/>
          <w:szCs w:val="20"/>
          <w:lang w:eastAsia="en-GB"/>
        </w:rPr>
        <w:t>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 it also covers the provision of specialist or </w:t>
      </w:r>
      <w:r w:rsidRPr="00283457">
        <w:rPr>
          <w:rFonts w:ascii="Comic Sans MS" w:eastAsia="Times New Roman" w:hAnsi="Comic Sans MS" w:cs="Arial"/>
          <w:b/>
          <w:bCs/>
          <w:color w:val="333333"/>
          <w:sz w:val="20"/>
          <w:szCs w:val="20"/>
          <w:lang w:eastAsia="en-GB"/>
        </w:rPr>
        <w:t>auxiliary aids and equipment</w:t>
      </w:r>
      <w:r w:rsidRPr="00283457">
        <w:rPr>
          <w:rFonts w:ascii="Comic Sans MS" w:eastAsia="Times New Roman" w:hAnsi="Comic Sans MS" w:cs="Arial"/>
          <w:color w:val="333333"/>
          <w:sz w:val="20"/>
          <w:szCs w:val="20"/>
          <w:lang w:eastAsia="en-GB"/>
        </w:rPr>
        <w:t>, which may assist these pupils in accessing the curriculum within a reasonable timeframe;</w:t>
      </w:r>
    </w:p>
    <w:p w:rsidR="00467324" w:rsidRPr="00283457" w:rsidRDefault="00467324" w:rsidP="00283457">
      <w:pPr>
        <w:pStyle w:val="ListParagraph"/>
        <w:numPr>
          <w:ilvl w:val="0"/>
          <w:numId w:val="10"/>
        </w:numPr>
        <w:spacing w:before="100" w:beforeAutospacing="1" w:after="100" w:afterAutospacing="1" w:line="312" w:lineRule="atLeast"/>
        <w:rPr>
          <w:rFonts w:ascii="Comic Sans MS" w:eastAsia="Times New Roman" w:hAnsi="Comic Sans MS" w:cs="Arial"/>
          <w:color w:val="333333"/>
          <w:sz w:val="20"/>
          <w:szCs w:val="20"/>
          <w:lang w:eastAsia="en-GB"/>
        </w:rPr>
      </w:pPr>
      <w:r w:rsidRPr="00283457">
        <w:rPr>
          <w:rFonts w:ascii="Comic Sans MS" w:eastAsia="Times New Roman" w:hAnsi="Comic Sans MS" w:cs="Arial"/>
          <w:color w:val="333333"/>
          <w:sz w:val="20"/>
          <w:szCs w:val="20"/>
          <w:lang w:eastAsia="en-GB"/>
        </w:rPr>
        <w:t>improve access to the </w:t>
      </w:r>
      <w:r w:rsidRPr="00283457">
        <w:rPr>
          <w:rFonts w:ascii="Comic Sans MS" w:eastAsia="Times New Roman" w:hAnsi="Comic Sans MS" w:cs="Arial"/>
          <w:b/>
          <w:bCs/>
          <w:color w:val="333333"/>
          <w:sz w:val="20"/>
          <w:szCs w:val="20"/>
          <w:lang w:eastAsia="en-GB"/>
        </w:rPr>
        <w:t>physical environment</w:t>
      </w:r>
      <w:r w:rsidRPr="00283457">
        <w:rPr>
          <w:rFonts w:ascii="Comic Sans MS" w:eastAsia="Times New Roman" w:hAnsi="Comic Sans MS" w:cs="Arial"/>
          <w:color w:val="333333"/>
          <w:sz w:val="20"/>
          <w:szCs w:val="20"/>
          <w:lang w:eastAsia="en-GB"/>
        </w:rPr>
        <w:t> of the school, adding specialist facilities as necessary - this covers improvements to the physical environment of the school and physical aids to access education within a reasonable timeframe;</w:t>
      </w:r>
    </w:p>
    <w:p w:rsidR="00467324" w:rsidRPr="00283457" w:rsidRDefault="00467324" w:rsidP="00283457">
      <w:pPr>
        <w:pStyle w:val="ListParagraph"/>
        <w:numPr>
          <w:ilvl w:val="0"/>
          <w:numId w:val="10"/>
        </w:numPr>
        <w:spacing w:before="100" w:beforeAutospacing="1" w:after="100" w:afterAutospacing="1" w:line="312" w:lineRule="atLeast"/>
        <w:rPr>
          <w:rFonts w:ascii="Comic Sans MS" w:eastAsia="Times New Roman" w:hAnsi="Comic Sans MS" w:cs="Arial"/>
          <w:color w:val="333333"/>
          <w:sz w:val="20"/>
          <w:szCs w:val="20"/>
          <w:lang w:eastAsia="en-GB"/>
        </w:rPr>
      </w:pPr>
      <w:proofErr w:type="gramStart"/>
      <w:r w:rsidRPr="00283457">
        <w:rPr>
          <w:rFonts w:ascii="Comic Sans MS" w:eastAsia="Times New Roman" w:hAnsi="Comic Sans MS" w:cs="Arial"/>
          <w:color w:val="333333"/>
          <w:sz w:val="20"/>
          <w:szCs w:val="20"/>
          <w:lang w:eastAsia="en-GB"/>
        </w:rPr>
        <w:lastRenderedPageBreak/>
        <w:t>improve</w:t>
      </w:r>
      <w:proofErr w:type="gramEnd"/>
      <w:r w:rsidRPr="00283457">
        <w:rPr>
          <w:rFonts w:ascii="Comic Sans MS" w:eastAsia="Times New Roman" w:hAnsi="Comic Sans MS" w:cs="Arial"/>
          <w:color w:val="333333"/>
          <w:sz w:val="20"/>
          <w:szCs w:val="20"/>
          <w:lang w:eastAsia="en-GB"/>
        </w:rPr>
        <w:t xml:space="preserve"> the delivery of </w:t>
      </w:r>
      <w:r w:rsidR="000949B5" w:rsidRPr="00283457">
        <w:rPr>
          <w:rFonts w:ascii="Comic Sans MS" w:eastAsia="Times New Roman" w:hAnsi="Comic Sans MS" w:cs="Arial"/>
          <w:b/>
          <w:bCs/>
          <w:color w:val="333333"/>
          <w:sz w:val="20"/>
          <w:szCs w:val="20"/>
          <w:lang w:eastAsia="en-GB"/>
        </w:rPr>
        <w:t>physical environment</w:t>
      </w:r>
      <w:r w:rsidR="000949B5" w:rsidRPr="00283457">
        <w:rPr>
          <w:rFonts w:ascii="Comic Sans MS" w:eastAsia="Times New Roman" w:hAnsi="Comic Sans MS" w:cs="Arial"/>
          <w:color w:val="333333"/>
          <w:sz w:val="20"/>
          <w:szCs w:val="20"/>
          <w:lang w:eastAsia="en-GB"/>
        </w:rPr>
        <w:t xml:space="preserve">  </w:t>
      </w:r>
      <w:r w:rsidRPr="00283457">
        <w:rPr>
          <w:rFonts w:ascii="Comic Sans MS" w:eastAsia="Times New Roman" w:hAnsi="Comic Sans MS" w:cs="Arial"/>
          <w:color w:val="333333"/>
          <w:sz w:val="20"/>
          <w:szCs w:val="20"/>
          <w:lang w:eastAsia="en-GB"/>
        </w:rPr>
        <w:t>to pupils, staff, parents and visitors with disabilities; examples might include handouts, timetables, textbooks and information about the school and school events; the information should be made available in various preferred formats within a reasonable timeframe.</w:t>
      </w:r>
    </w:p>
    <w:p w:rsidR="00467324" w:rsidRPr="00467324" w:rsidRDefault="00467324" w:rsidP="00467324">
      <w:pPr>
        <w:numPr>
          <w:ilvl w:val="0"/>
          <w:numId w:val="5"/>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Whole school training will recognise the need to continue raising awareness for staff and governors on equality issues with reference to the Equality Act 2010.  </w:t>
      </w:r>
    </w:p>
    <w:p w:rsidR="00467324" w:rsidRPr="00467324" w:rsidRDefault="00467324" w:rsidP="00467324">
      <w:pPr>
        <w:numPr>
          <w:ilvl w:val="0"/>
          <w:numId w:val="6"/>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Equality Impact Assessments will be undertaken as and when school policies are reviewed.  The terms of reference for all governors’ committees will include the need to consider Equality and Diversity issues as required by the Equality Act 2010.</w:t>
      </w:r>
    </w:p>
    <w:p w:rsidR="00467324" w:rsidRPr="00467324" w:rsidRDefault="00467324" w:rsidP="00467324">
      <w:pPr>
        <w:numPr>
          <w:ilvl w:val="0"/>
          <w:numId w:val="7"/>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School’s complaints procedure covers the Accessibility Policy.</w:t>
      </w:r>
    </w:p>
    <w:p w:rsidR="00467324" w:rsidRPr="00467324" w:rsidRDefault="00467324" w:rsidP="00467324">
      <w:pPr>
        <w:numPr>
          <w:ilvl w:val="0"/>
          <w:numId w:val="8"/>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Accessibility Policy will be monitored through the Governor Finance, Management and People Committee</w:t>
      </w:r>
    </w:p>
    <w:p w:rsidR="00467324" w:rsidRPr="00467324" w:rsidRDefault="00467324" w:rsidP="00467324">
      <w:pPr>
        <w:numPr>
          <w:ilvl w:val="0"/>
          <w:numId w:val="9"/>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school will work in partnership with the Local Authority in developing and implementing an appropriate Accessibility Plan.</w:t>
      </w:r>
    </w:p>
    <w:tbl>
      <w:tblPr>
        <w:tblStyle w:val="TableGrid"/>
        <w:tblW w:w="0" w:type="auto"/>
        <w:tblLook w:val="04A0" w:firstRow="1" w:lastRow="0" w:firstColumn="1" w:lastColumn="0" w:noHBand="0" w:noVBand="1"/>
      </w:tblPr>
      <w:tblGrid>
        <w:gridCol w:w="2310"/>
        <w:gridCol w:w="3185"/>
        <w:gridCol w:w="2126"/>
        <w:gridCol w:w="1621"/>
      </w:tblGrid>
      <w:tr w:rsidR="00467324" w:rsidRPr="000949B5" w:rsidTr="007E5CA1">
        <w:tc>
          <w:tcPr>
            <w:tcW w:w="2310" w:type="dxa"/>
            <w:shd w:val="clear" w:color="auto" w:fill="0070C0"/>
          </w:tcPr>
          <w:p w:rsidR="00467324" w:rsidRPr="000949B5" w:rsidRDefault="00467324">
            <w:pPr>
              <w:rPr>
                <w:rFonts w:ascii="Comic Sans MS" w:hAnsi="Comic Sans MS"/>
                <w:sz w:val="20"/>
                <w:szCs w:val="20"/>
              </w:rPr>
            </w:pPr>
          </w:p>
        </w:tc>
        <w:tc>
          <w:tcPr>
            <w:tcW w:w="3185" w:type="dxa"/>
            <w:shd w:val="clear" w:color="auto" w:fill="0070C0"/>
          </w:tcPr>
          <w:p w:rsidR="00467324" w:rsidRPr="000949B5" w:rsidRDefault="000949B5">
            <w:pPr>
              <w:rPr>
                <w:rFonts w:ascii="Comic Sans MS" w:hAnsi="Comic Sans MS"/>
                <w:sz w:val="20"/>
                <w:szCs w:val="20"/>
              </w:rPr>
            </w:pPr>
            <w:r w:rsidRPr="000949B5">
              <w:rPr>
                <w:rFonts w:ascii="Comic Sans MS" w:hAnsi="Comic Sans MS"/>
                <w:sz w:val="20"/>
                <w:szCs w:val="20"/>
              </w:rPr>
              <w:t>Already in place</w:t>
            </w:r>
          </w:p>
        </w:tc>
        <w:tc>
          <w:tcPr>
            <w:tcW w:w="2126" w:type="dxa"/>
            <w:shd w:val="clear" w:color="auto" w:fill="0070C0"/>
          </w:tcPr>
          <w:p w:rsidR="00467324" w:rsidRPr="000949B5" w:rsidRDefault="000949B5">
            <w:pPr>
              <w:rPr>
                <w:rFonts w:ascii="Comic Sans MS" w:hAnsi="Comic Sans MS"/>
                <w:sz w:val="20"/>
                <w:szCs w:val="20"/>
              </w:rPr>
            </w:pPr>
            <w:r w:rsidRPr="000949B5">
              <w:rPr>
                <w:rFonts w:ascii="Comic Sans MS" w:hAnsi="Comic Sans MS"/>
                <w:sz w:val="20"/>
                <w:szCs w:val="20"/>
              </w:rPr>
              <w:t>Any actions</w:t>
            </w:r>
          </w:p>
        </w:tc>
        <w:tc>
          <w:tcPr>
            <w:tcW w:w="1621" w:type="dxa"/>
            <w:shd w:val="clear" w:color="auto" w:fill="0070C0"/>
          </w:tcPr>
          <w:p w:rsidR="00467324" w:rsidRPr="000949B5" w:rsidRDefault="000949B5">
            <w:pPr>
              <w:rPr>
                <w:rFonts w:ascii="Comic Sans MS" w:hAnsi="Comic Sans MS"/>
                <w:sz w:val="20"/>
                <w:szCs w:val="20"/>
              </w:rPr>
            </w:pPr>
            <w:r w:rsidRPr="000949B5">
              <w:rPr>
                <w:rFonts w:ascii="Comic Sans MS" w:hAnsi="Comic Sans MS"/>
                <w:sz w:val="20"/>
                <w:szCs w:val="20"/>
              </w:rPr>
              <w:t>Time scale</w:t>
            </w:r>
          </w:p>
        </w:tc>
      </w:tr>
      <w:tr w:rsidR="00467324" w:rsidRPr="000949B5" w:rsidTr="000949B5">
        <w:tc>
          <w:tcPr>
            <w:tcW w:w="2310" w:type="dxa"/>
          </w:tcPr>
          <w:p w:rsidR="00467324" w:rsidRDefault="000949B5">
            <w:pPr>
              <w:rPr>
                <w:rFonts w:ascii="Comic Sans MS" w:eastAsia="Times New Roman" w:hAnsi="Comic Sans MS" w:cs="Arial"/>
                <w:b/>
                <w:color w:val="333333"/>
                <w:sz w:val="20"/>
                <w:szCs w:val="20"/>
                <w:lang w:eastAsia="en-GB"/>
              </w:rPr>
            </w:pPr>
            <w:r w:rsidRPr="000949B5">
              <w:rPr>
                <w:rFonts w:ascii="Comic Sans MS" w:eastAsia="Times New Roman" w:hAnsi="Comic Sans MS" w:cs="Arial"/>
                <w:b/>
                <w:color w:val="333333"/>
                <w:sz w:val="20"/>
                <w:szCs w:val="20"/>
                <w:lang w:eastAsia="en-GB"/>
              </w:rPr>
              <w:t>A</w:t>
            </w:r>
            <w:r w:rsidR="00467324" w:rsidRPr="00467324">
              <w:rPr>
                <w:rFonts w:ascii="Comic Sans MS" w:eastAsia="Times New Roman" w:hAnsi="Comic Sans MS" w:cs="Arial"/>
                <w:b/>
                <w:color w:val="333333"/>
                <w:sz w:val="20"/>
                <w:szCs w:val="20"/>
                <w:lang w:eastAsia="en-GB"/>
              </w:rPr>
              <w:t>ccess to the </w:t>
            </w:r>
            <w:r w:rsidR="00467324" w:rsidRPr="00467324">
              <w:rPr>
                <w:rFonts w:ascii="Comic Sans MS" w:eastAsia="Times New Roman" w:hAnsi="Comic Sans MS" w:cs="Arial"/>
                <w:b/>
                <w:bCs/>
                <w:color w:val="333333"/>
                <w:sz w:val="20"/>
                <w:szCs w:val="20"/>
                <w:lang w:eastAsia="en-GB"/>
              </w:rPr>
              <w:t>curriculum</w:t>
            </w:r>
            <w:r w:rsidR="00467324" w:rsidRPr="00467324">
              <w:rPr>
                <w:rFonts w:ascii="Comic Sans MS" w:eastAsia="Times New Roman" w:hAnsi="Comic Sans MS" w:cs="Arial"/>
                <w:b/>
                <w:color w:val="333333"/>
                <w:sz w:val="20"/>
                <w:szCs w:val="20"/>
                <w:lang w:eastAsia="en-GB"/>
              </w:rPr>
              <w:t> </w:t>
            </w:r>
          </w:p>
          <w:p w:rsidR="00283457" w:rsidRPr="000949B5" w:rsidRDefault="00283457">
            <w:pPr>
              <w:rPr>
                <w:rFonts w:ascii="Comic Sans MS" w:hAnsi="Comic Sans MS"/>
                <w:b/>
                <w:sz w:val="20"/>
                <w:szCs w:val="20"/>
              </w:rPr>
            </w:pPr>
            <w:r>
              <w:rPr>
                <w:rFonts w:ascii="Comic Sans MS" w:eastAsia="Times New Roman" w:hAnsi="Comic Sans MS" w:cs="Arial"/>
                <w:b/>
                <w:bCs/>
                <w:color w:val="333333"/>
                <w:sz w:val="20"/>
                <w:szCs w:val="20"/>
                <w:lang w:eastAsia="en-GB"/>
              </w:rPr>
              <w:t>A</w:t>
            </w:r>
            <w:r w:rsidRPr="00283457">
              <w:rPr>
                <w:rFonts w:ascii="Comic Sans MS" w:eastAsia="Times New Roman" w:hAnsi="Comic Sans MS" w:cs="Arial"/>
                <w:b/>
                <w:bCs/>
                <w:color w:val="333333"/>
                <w:sz w:val="20"/>
                <w:szCs w:val="20"/>
                <w:lang w:eastAsia="en-GB"/>
              </w:rPr>
              <w:t>uxiliary aids and equipment</w:t>
            </w:r>
          </w:p>
        </w:tc>
        <w:tc>
          <w:tcPr>
            <w:tcW w:w="3185" w:type="dxa"/>
          </w:tcPr>
          <w:p w:rsidR="00467324" w:rsidRDefault="000949B5">
            <w:pPr>
              <w:rPr>
                <w:rFonts w:ascii="Comic Sans MS" w:hAnsi="Comic Sans MS"/>
                <w:sz w:val="20"/>
                <w:szCs w:val="20"/>
              </w:rPr>
            </w:pPr>
            <w:r w:rsidRPr="000949B5">
              <w:rPr>
                <w:rFonts w:ascii="Comic Sans MS" w:hAnsi="Comic Sans MS"/>
                <w:sz w:val="20"/>
                <w:szCs w:val="20"/>
              </w:rPr>
              <w:t>All children can access the curriculum through adult support, the use of equipment supplied by outside agencies such as the audio team and equipment purchased through school/LA funding.</w:t>
            </w:r>
          </w:p>
          <w:p w:rsidR="000949B5" w:rsidRDefault="000949B5">
            <w:pPr>
              <w:rPr>
                <w:rFonts w:ascii="Comic Sans MS" w:hAnsi="Comic Sans MS"/>
                <w:sz w:val="20"/>
                <w:szCs w:val="20"/>
              </w:rPr>
            </w:pPr>
            <w:r>
              <w:rPr>
                <w:rFonts w:ascii="Comic Sans MS" w:hAnsi="Comic Sans MS"/>
                <w:sz w:val="20"/>
                <w:szCs w:val="20"/>
              </w:rPr>
              <w:t xml:space="preserve">There are several laptops and </w:t>
            </w:r>
            <w:proofErr w:type="spellStart"/>
            <w:r>
              <w:rPr>
                <w:rFonts w:ascii="Comic Sans MS" w:hAnsi="Comic Sans MS"/>
                <w:sz w:val="20"/>
                <w:szCs w:val="20"/>
              </w:rPr>
              <w:t>Ipads</w:t>
            </w:r>
            <w:proofErr w:type="spellEnd"/>
            <w:r>
              <w:rPr>
                <w:rFonts w:ascii="Comic Sans MS" w:hAnsi="Comic Sans MS"/>
                <w:sz w:val="20"/>
                <w:szCs w:val="20"/>
              </w:rPr>
              <w:t xml:space="preserve"> which can be used at any height.</w:t>
            </w:r>
          </w:p>
          <w:p w:rsidR="00283457" w:rsidRPr="000949B5" w:rsidRDefault="00283457">
            <w:pPr>
              <w:rPr>
                <w:rFonts w:ascii="Comic Sans MS" w:hAnsi="Comic Sans MS"/>
                <w:sz w:val="20"/>
                <w:szCs w:val="20"/>
              </w:rPr>
            </w:pPr>
            <w:r>
              <w:rPr>
                <w:rFonts w:ascii="Comic Sans MS" w:hAnsi="Comic Sans MS"/>
                <w:sz w:val="20"/>
                <w:szCs w:val="20"/>
              </w:rPr>
              <w:t>Children diagnosed with dyslexia or with dyslexic tendencies can have coloured paper work books and coloured overlays for reading.</w:t>
            </w:r>
          </w:p>
        </w:tc>
        <w:tc>
          <w:tcPr>
            <w:tcW w:w="2126" w:type="dxa"/>
          </w:tcPr>
          <w:p w:rsidR="00467324" w:rsidRPr="000949B5" w:rsidRDefault="000949B5">
            <w:pPr>
              <w:rPr>
                <w:rFonts w:ascii="Comic Sans MS" w:hAnsi="Comic Sans MS"/>
                <w:sz w:val="20"/>
                <w:szCs w:val="20"/>
              </w:rPr>
            </w:pPr>
            <w:r>
              <w:rPr>
                <w:rFonts w:ascii="Comic Sans MS" w:hAnsi="Comic Sans MS"/>
                <w:sz w:val="20"/>
                <w:szCs w:val="20"/>
              </w:rPr>
              <w:t>On a needs basis</w:t>
            </w:r>
          </w:p>
        </w:tc>
        <w:tc>
          <w:tcPr>
            <w:tcW w:w="1621" w:type="dxa"/>
          </w:tcPr>
          <w:p w:rsidR="00467324" w:rsidRPr="000949B5" w:rsidRDefault="000949B5">
            <w:pPr>
              <w:rPr>
                <w:rFonts w:ascii="Comic Sans MS" w:hAnsi="Comic Sans MS"/>
                <w:sz w:val="20"/>
                <w:szCs w:val="20"/>
              </w:rPr>
            </w:pPr>
            <w:r>
              <w:rPr>
                <w:rFonts w:ascii="Comic Sans MS" w:hAnsi="Comic Sans MS"/>
                <w:sz w:val="20"/>
                <w:szCs w:val="20"/>
              </w:rPr>
              <w:t>None</w:t>
            </w:r>
          </w:p>
        </w:tc>
      </w:tr>
      <w:tr w:rsidR="00467324" w:rsidRPr="000949B5" w:rsidTr="000949B5">
        <w:tc>
          <w:tcPr>
            <w:tcW w:w="2310" w:type="dxa"/>
          </w:tcPr>
          <w:p w:rsidR="00467324" w:rsidRPr="000949B5" w:rsidRDefault="000949B5">
            <w:pPr>
              <w:rPr>
                <w:rFonts w:ascii="Comic Sans MS" w:hAnsi="Comic Sans MS"/>
                <w:b/>
                <w:sz w:val="20"/>
                <w:szCs w:val="20"/>
              </w:rPr>
            </w:pPr>
            <w:r>
              <w:rPr>
                <w:rFonts w:ascii="Comic Sans MS" w:eastAsia="Times New Roman" w:hAnsi="Comic Sans MS" w:cs="Arial"/>
                <w:b/>
                <w:bCs/>
                <w:color w:val="333333"/>
                <w:sz w:val="20"/>
                <w:szCs w:val="20"/>
                <w:lang w:eastAsia="en-GB"/>
              </w:rPr>
              <w:t xml:space="preserve">Internal </w:t>
            </w:r>
            <w:r w:rsidRPr="000949B5">
              <w:rPr>
                <w:rFonts w:ascii="Comic Sans MS" w:eastAsia="Times New Roman" w:hAnsi="Comic Sans MS" w:cs="Arial"/>
                <w:b/>
                <w:bCs/>
                <w:color w:val="333333"/>
                <w:sz w:val="20"/>
                <w:szCs w:val="20"/>
                <w:lang w:eastAsia="en-GB"/>
              </w:rPr>
              <w:t>P</w:t>
            </w:r>
            <w:r w:rsidRPr="00467324">
              <w:rPr>
                <w:rFonts w:ascii="Comic Sans MS" w:eastAsia="Times New Roman" w:hAnsi="Comic Sans MS" w:cs="Arial"/>
                <w:b/>
                <w:bCs/>
                <w:color w:val="333333"/>
                <w:sz w:val="20"/>
                <w:szCs w:val="20"/>
                <w:lang w:eastAsia="en-GB"/>
              </w:rPr>
              <w:t>hysical environment</w:t>
            </w:r>
            <w:r w:rsidRPr="00467324">
              <w:rPr>
                <w:rFonts w:ascii="Comic Sans MS" w:eastAsia="Times New Roman" w:hAnsi="Comic Sans MS" w:cs="Arial"/>
                <w:b/>
                <w:color w:val="333333"/>
                <w:sz w:val="20"/>
                <w:szCs w:val="20"/>
                <w:lang w:eastAsia="en-GB"/>
              </w:rPr>
              <w:t> </w:t>
            </w:r>
          </w:p>
        </w:tc>
        <w:tc>
          <w:tcPr>
            <w:tcW w:w="3185" w:type="dxa"/>
          </w:tcPr>
          <w:p w:rsidR="00467324" w:rsidRDefault="000949B5">
            <w:pPr>
              <w:rPr>
                <w:rFonts w:ascii="Comic Sans MS" w:hAnsi="Comic Sans MS"/>
                <w:sz w:val="20"/>
                <w:szCs w:val="20"/>
              </w:rPr>
            </w:pPr>
            <w:r>
              <w:rPr>
                <w:rFonts w:ascii="Comic Sans MS" w:hAnsi="Comic Sans MS"/>
                <w:sz w:val="20"/>
                <w:szCs w:val="20"/>
              </w:rPr>
              <w:t>The school has several entrances with no step and the mobile classrooms all have a ramp. All doorways are wide enough for a wheelchair and there is a disabled toilet.</w:t>
            </w:r>
          </w:p>
          <w:p w:rsidR="000949B5" w:rsidRPr="000949B5" w:rsidRDefault="000949B5">
            <w:pPr>
              <w:rPr>
                <w:rFonts w:ascii="Comic Sans MS" w:hAnsi="Comic Sans MS"/>
                <w:sz w:val="20"/>
                <w:szCs w:val="20"/>
              </w:rPr>
            </w:pPr>
            <w:r>
              <w:rPr>
                <w:rFonts w:ascii="Comic Sans MS" w:hAnsi="Comic Sans MS"/>
                <w:sz w:val="20"/>
                <w:szCs w:val="20"/>
              </w:rPr>
              <w:t>Door buzzers and open buttons are at an appropriate height as are fire alarms</w:t>
            </w:r>
          </w:p>
        </w:tc>
        <w:tc>
          <w:tcPr>
            <w:tcW w:w="2126" w:type="dxa"/>
          </w:tcPr>
          <w:p w:rsidR="00467324" w:rsidRPr="000949B5" w:rsidRDefault="000949B5">
            <w:pPr>
              <w:rPr>
                <w:rFonts w:ascii="Comic Sans MS" w:hAnsi="Comic Sans MS"/>
                <w:sz w:val="20"/>
                <w:szCs w:val="20"/>
              </w:rPr>
            </w:pPr>
            <w:r>
              <w:rPr>
                <w:rFonts w:ascii="Comic Sans MS" w:hAnsi="Comic Sans MS"/>
                <w:sz w:val="20"/>
                <w:szCs w:val="20"/>
              </w:rPr>
              <w:t xml:space="preserve">The hall is a little cramped at lunch time so arrangements will need to be made to use the community room.  </w:t>
            </w:r>
            <w:r w:rsidRPr="00283457">
              <w:rPr>
                <w:rFonts w:ascii="Comic Sans MS" w:hAnsi="Comic Sans MS"/>
                <w:i/>
                <w:sz w:val="20"/>
                <w:szCs w:val="20"/>
              </w:rPr>
              <w:t>Tables in there can be used with a wheelchair</w:t>
            </w:r>
          </w:p>
        </w:tc>
        <w:tc>
          <w:tcPr>
            <w:tcW w:w="1621" w:type="dxa"/>
          </w:tcPr>
          <w:p w:rsidR="00467324" w:rsidRPr="000949B5" w:rsidRDefault="000949B5">
            <w:pPr>
              <w:rPr>
                <w:rFonts w:ascii="Comic Sans MS" w:hAnsi="Comic Sans MS"/>
                <w:sz w:val="20"/>
                <w:szCs w:val="20"/>
              </w:rPr>
            </w:pPr>
            <w:r>
              <w:rPr>
                <w:rFonts w:ascii="Comic Sans MS" w:hAnsi="Comic Sans MS"/>
                <w:sz w:val="20"/>
                <w:szCs w:val="20"/>
              </w:rPr>
              <w:t>None</w:t>
            </w:r>
          </w:p>
        </w:tc>
      </w:tr>
      <w:tr w:rsidR="00467324" w:rsidRPr="000949B5" w:rsidTr="000949B5">
        <w:tc>
          <w:tcPr>
            <w:tcW w:w="2310" w:type="dxa"/>
          </w:tcPr>
          <w:p w:rsidR="00467324" w:rsidRPr="000949B5" w:rsidRDefault="000949B5">
            <w:pPr>
              <w:rPr>
                <w:rFonts w:ascii="Comic Sans MS" w:hAnsi="Comic Sans MS"/>
                <w:b/>
                <w:sz w:val="20"/>
                <w:szCs w:val="20"/>
              </w:rPr>
            </w:pPr>
            <w:r>
              <w:rPr>
                <w:rFonts w:ascii="Comic Sans MS" w:eastAsia="Times New Roman" w:hAnsi="Comic Sans MS" w:cs="Arial"/>
                <w:b/>
                <w:bCs/>
                <w:color w:val="333333"/>
                <w:sz w:val="20"/>
                <w:szCs w:val="20"/>
                <w:lang w:eastAsia="en-GB"/>
              </w:rPr>
              <w:t xml:space="preserve">External </w:t>
            </w:r>
            <w:r w:rsidRPr="000949B5">
              <w:rPr>
                <w:rFonts w:ascii="Comic Sans MS" w:eastAsia="Times New Roman" w:hAnsi="Comic Sans MS" w:cs="Arial"/>
                <w:b/>
                <w:bCs/>
                <w:color w:val="333333"/>
                <w:sz w:val="20"/>
                <w:szCs w:val="20"/>
                <w:lang w:eastAsia="en-GB"/>
              </w:rPr>
              <w:t>P</w:t>
            </w:r>
            <w:r w:rsidRPr="00467324">
              <w:rPr>
                <w:rFonts w:ascii="Comic Sans MS" w:eastAsia="Times New Roman" w:hAnsi="Comic Sans MS" w:cs="Arial"/>
                <w:b/>
                <w:bCs/>
                <w:color w:val="333333"/>
                <w:sz w:val="20"/>
                <w:szCs w:val="20"/>
                <w:lang w:eastAsia="en-GB"/>
              </w:rPr>
              <w:t>hysical environment</w:t>
            </w:r>
            <w:r w:rsidRPr="00467324">
              <w:rPr>
                <w:rFonts w:ascii="Comic Sans MS" w:eastAsia="Times New Roman" w:hAnsi="Comic Sans MS" w:cs="Arial"/>
                <w:b/>
                <w:color w:val="333333"/>
                <w:sz w:val="20"/>
                <w:szCs w:val="20"/>
                <w:lang w:eastAsia="en-GB"/>
              </w:rPr>
              <w:t> </w:t>
            </w:r>
          </w:p>
        </w:tc>
        <w:tc>
          <w:tcPr>
            <w:tcW w:w="3185" w:type="dxa"/>
          </w:tcPr>
          <w:p w:rsidR="00467324" w:rsidRPr="000949B5" w:rsidRDefault="000949B5">
            <w:pPr>
              <w:rPr>
                <w:rFonts w:ascii="Comic Sans MS" w:hAnsi="Comic Sans MS"/>
                <w:sz w:val="20"/>
                <w:szCs w:val="20"/>
              </w:rPr>
            </w:pPr>
            <w:r>
              <w:rPr>
                <w:rFonts w:ascii="Comic Sans MS" w:hAnsi="Comic Sans MS"/>
                <w:sz w:val="20"/>
                <w:szCs w:val="20"/>
              </w:rPr>
              <w:t xml:space="preserve">The school gate is wide enough for a wheelchair and the entrance into the school is flat </w:t>
            </w:r>
            <w:r>
              <w:rPr>
                <w:rFonts w:ascii="Comic Sans MS" w:hAnsi="Comic Sans MS"/>
                <w:sz w:val="20"/>
                <w:szCs w:val="20"/>
              </w:rPr>
              <w:lastRenderedPageBreak/>
              <w:t>and level.</w:t>
            </w:r>
          </w:p>
        </w:tc>
        <w:tc>
          <w:tcPr>
            <w:tcW w:w="2126" w:type="dxa"/>
          </w:tcPr>
          <w:p w:rsidR="00467324" w:rsidRDefault="000949B5">
            <w:pPr>
              <w:rPr>
                <w:rFonts w:ascii="Comic Sans MS" w:hAnsi="Comic Sans MS"/>
                <w:sz w:val="20"/>
                <w:szCs w:val="20"/>
              </w:rPr>
            </w:pPr>
            <w:r>
              <w:rPr>
                <w:rFonts w:ascii="Comic Sans MS" w:hAnsi="Comic Sans MS"/>
                <w:sz w:val="20"/>
                <w:szCs w:val="20"/>
              </w:rPr>
              <w:lastRenderedPageBreak/>
              <w:t xml:space="preserve">Access around the school building is limited due to the </w:t>
            </w:r>
            <w:r>
              <w:rPr>
                <w:rFonts w:ascii="Comic Sans MS" w:hAnsi="Comic Sans MS"/>
                <w:sz w:val="20"/>
                <w:szCs w:val="20"/>
              </w:rPr>
              <w:lastRenderedPageBreak/>
              <w:t>gravel pathways which can be hard for wheelchair users.  These need to be tarmacked or have paving slabs</w:t>
            </w:r>
            <w:r w:rsidR="00283457">
              <w:rPr>
                <w:rFonts w:ascii="Comic Sans MS" w:hAnsi="Comic Sans MS"/>
                <w:sz w:val="20"/>
                <w:szCs w:val="20"/>
              </w:rPr>
              <w:t>.</w:t>
            </w:r>
          </w:p>
          <w:p w:rsidR="00283457" w:rsidRDefault="00283457">
            <w:pPr>
              <w:rPr>
                <w:rFonts w:ascii="Comic Sans MS" w:hAnsi="Comic Sans MS"/>
                <w:sz w:val="20"/>
                <w:szCs w:val="20"/>
              </w:rPr>
            </w:pPr>
          </w:p>
          <w:p w:rsidR="00283457" w:rsidRPr="000949B5" w:rsidRDefault="00283457">
            <w:pPr>
              <w:rPr>
                <w:rFonts w:ascii="Comic Sans MS" w:hAnsi="Comic Sans MS"/>
                <w:sz w:val="20"/>
                <w:szCs w:val="20"/>
              </w:rPr>
            </w:pPr>
            <w:r>
              <w:rPr>
                <w:rFonts w:ascii="Comic Sans MS" w:hAnsi="Comic Sans MS"/>
                <w:sz w:val="20"/>
                <w:szCs w:val="20"/>
              </w:rPr>
              <w:t>Access onto the field and farm is limited and would require some assistance.  Possible zig-zag path put in</w:t>
            </w:r>
          </w:p>
        </w:tc>
        <w:tc>
          <w:tcPr>
            <w:tcW w:w="1621" w:type="dxa"/>
          </w:tcPr>
          <w:p w:rsidR="00467324" w:rsidRDefault="00283457">
            <w:pPr>
              <w:rPr>
                <w:rFonts w:ascii="Comic Sans MS" w:hAnsi="Comic Sans MS"/>
                <w:sz w:val="20"/>
                <w:szCs w:val="20"/>
              </w:rPr>
            </w:pPr>
            <w:r>
              <w:rPr>
                <w:rFonts w:ascii="Comic Sans MS" w:hAnsi="Comic Sans MS"/>
                <w:sz w:val="20"/>
                <w:szCs w:val="20"/>
              </w:rPr>
              <w:lastRenderedPageBreak/>
              <w:t>Spring 2018</w:t>
            </w: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Pr="000949B5" w:rsidRDefault="00283457">
            <w:pPr>
              <w:rPr>
                <w:rFonts w:ascii="Comic Sans MS" w:hAnsi="Comic Sans MS"/>
                <w:sz w:val="20"/>
                <w:szCs w:val="20"/>
              </w:rPr>
            </w:pPr>
            <w:r>
              <w:rPr>
                <w:rFonts w:ascii="Comic Sans MS" w:hAnsi="Comic Sans MS"/>
                <w:sz w:val="20"/>
                <w:szCs w:val="20"/>
              </w:rPr>
              <w:t>Spring 2018</w:t>
            </w:r>
          </w:p>
        </w:tc>
      </w:tr>
    </w:tbl>
    <w:p w:rsidR="00FB0DC3" w:rsidRDefault="00FB0DC3">
      <w:pPr>
        <w:rPr>
          <w:rFonts w:ascii="Comic Sans MS" w:hAnsi="Comic Sans MS"/>
        </w:rPr>
      </w:pPr>
    </w:p>
    <w:p w:rsidR="00283457" w:rsidRDefault="00283457">
      <w:pPr>
        <w:rPr>
          <w:rFonts w:ascii="Comic Sans MS" w:hAnsi="Comic Sans MS"/>
        </w:rPr>
      </w:pPr>
    </w:p>
    <w:p w:rsidR="00283457" w:rsidRDefault="00283457">
      <w:pPr>
        <w:rPr>
          <w:rFonts w:ascii="Comic Sans MS" w:hAnsi="Comic Sans MS"/>
        </w:rPr>
      </w:pPr>
      <w:r>
        <w:rPr>
          <w:rFonts w:ascii="Comic Sans MS" w:hAnsi="Comic Sans MS"/>
        </w:rPr>
        <w:t>This policy was written by D Clarke</w:t>
      </w:r>
    </w:p>
    <w:p w:rsidR="00283457" w:rsidRDefault="00283457">
      <w:pPr>
        <w:rPr>
          <w:rFonts w:ascii="Comic Sans MS" w:hAnsi="Comic Sans MS"/>
        </w:rPr>
      </w:pPr>
      <w:r>
        <w:rPr>
          <w:rFonts w:ascii="Comic Sans MS" w:hAnsi="Comic Sans MS"/>
        </w:rPr>
        <w:t>Date January 2017</w:t>
      </w:r>
    </w:p>
    <w:p w:rsidR="00283457" w:rsidRDefault="00283457">
      <w:pPr>
        <w:rPr>
          <w:rFonts w:ascii="Comic Sans MS" w:hAnsi="Comic Sans MS"/>
        </w:rPr>
      </w:pPr>
      <w:r>
        <w:rPr>
          <w:rFonts w:ascii="Comic Sans MS" w:hAnsi="Comic Sans MS"/>
        </w:rPr>
        <w:t>Supported by Governors</w:t>
      </w:r>
    </w:p>
    <w:p w:rsidR="00283457" w:rsidRPr="000949B5" w:rsidRDefault="00283457">
      <w:pPr>
        <w:rPr>
          <w:rFonts w:ascii="Comic Sans MS" w:hAnsi="Comic Sans MS"/>
        </w:rPr>
      </w:pPr>
      <w:r>
        <w:rPr>
          <w:rFonts w:ascii="Comic Sans MS" w:hAnsi="Comic Sans MS"/>
        </w:rPr>
        <w:t>Reviewed January 201</w:t>
      </w:r>
      <w:r w:rsidR="00F253A5">
        <w:rPr>
          <w:rFonts w:ascii="Comic Sans MS" w:hAnsi="Comic Sans MS"/>
        </w:rPr>
        <w:t>9</w:t>
      </w:r>
    </w:p>
    <w:sectPr w:rsidR="00283457" w:rsidRPr="000949B5" w:rsidSect="00F253A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7FDB"/>
    <w:multiLevelType w:val="multilevel"/>
    <w:tmpl w:val="996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650B1"/>
    <w:multiLevelType w:val="multilevel"/>
    <w:tmpl w:val="9D18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A2F90"/>
    <w:multiLevelType w:val="multilevel"/>
    <w:tmpl w:val="A58A5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E28D5"/>
    <w:multiLevelType w:val="multilevel"/>
    <w:tmpl w:val="5AE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16E64"/>
    <w:multiLevelType w:val="multilevel"/>
    <w:tmpl w:val="5DA2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3569D"/>
    <w:multiLevelType w:val="multilevel"/>
    <w:tmpl w:val="FFD0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3634E9"/>
    <w:multiLevelType w:val="hybridMultilevel"/>
    <w:tmpl w:val="FA948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611FAB"/>
    <w:multiLevelType w:val="multilevel"/>
    <w:tmpl w:val="1958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20B04"/>
    <w:multiLevelType w:val="multilevel"/>
    <w:tmpl w:val="ACB4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543D9"/>
    <w:multiLevelType w:val="multilevel"/>
    <w:tmpl w:val="37F4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lvlOverride w:ilvl="0">
      <w:startOverride w:val="3"/>
    </w:lvlOverride>
  </w:num>
  <w:num w:numId="3">
    <w:abstractNumId w:val="1"/>
    <w:lvlOverride w:ilvl="0">
      <w:startOverride w:val="4"/>
    </w:lvlOverride>
  </w:num>
  <w:num w:numId="4">
    <w:abstractNumId w:val="0"/>
  </w:num>
  <w:num w:numId="5">
    <w:abstractNumId w:val="9"/>
    <w:lvlOverride w:ilvl="0">
      <w:startOverride w:val="5"/>
    </w:lvlOverride>
  </w:num>
  <w:num w:numId="6">
    <w:abstractNumId w:val="2"/>
    <w:lvlOverride w:ilvl="0">
      <w:startOverride w:val="6"/>
    </w:lvlOverride>
  </w:num>
  <w:num w:numId="7">
    <w:abstractNumId w:val="4"/>
    <w:lvlOverride w:ilvl="0">
      <w:startOverride w:val="7"/>
    </w:lvlOverride>
  </w:num>
  <w:num w:numId="8">
    <w:abstractNumId w:val="7"/>
    <w:lvlOverride w:ilvl="0">
      <w:startOverride w:val="8"/>
    </w:lvlOverride>
  </w:num>
  <w:num w:numId="9">
    <w:abstractNumId w:val="3"/>
    <w:lvlOverride w:ilvl="0">
      <w:startOverride w:val="9"/>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24"/>
    <w:rsid w:val="000949B5"/>
    <w:rsid w:val="00283457"/>
    <w:rsid w:val="00467324"/>
    <w:rsid w:val="007E5CA1"/>
    <w:rsid w:val="00F253A5"/>
    <w:rsid w:val="00FB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E0F5"/>
  <w15:docId w15:val="{0603BC68-55F5-40D1-B376-FD7EBF1D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7324"/>
    <w:rPr>
      <w:i/>
      <w:iCs/>
    </w:rPr>
  </w:style>
  <w:style w:type="paragraph" w:styleId="BalloonText">
    <w:name w:val="Balloon Text"/>
    <w:basedOn w:val="Normal"/>
    <w:link w:val="BalloonTextChar"/>
    <w:uiPriority w:val="99"/>
    <w:semiHidden/>
    <w:unhideWhenUsed/>
    <w:rsid w:val="0046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24"/>
    <w:rPr>
      <w:rFonts w:ascii="Tahoma" w:hAnsi="Tahoma" w:cs="Tahoma"/>
      <w:sz w:val="16"/>
      <w:szCs w:val="16"/>
    </w:rPr>
  </w:style>
  <w:style w:type="table" w:styleId="TableGrid">
    <w:name w:val="Table Grid"/>
    <w:basedOn w:val="TableNormal"/>
    <w:uiPriority w:val="59"/>
    <w:rsid w:val="0046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D261A10F</Template>
  <TotalTime>5</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4</cp:revision>
  <dcterms:created xsi:type="dcterms:W3CDTF">2017-01-26T14:12:00Z</dcterms:created>
  <dcterms:modified xsi:type="dcterms:W3CDTF">2018-11-05T11:41:00Z</dcterms:modified>
</cp:coreProperties>
</file>